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EF20B" w14:textId="5AC0508C" w:rsidR="005C1847" w:rsidRPr="00006305" w:rsidRDefault="005C1847" w:rsidP="00E6646D">
      <w:pPr>
        <w:spacing w:before="100" w:beforeAutospacing="1" w:after="100" w:afterAutospacing="1" w:line="240" w:lineRule="auto"/>
        <w:jc w:val="center"/>
        <w:outlineLvl w:val="0"/>
        <w:rPr>
          <w:rFonts w:ascii="Arial" w:eastAsia="Times New Roman" w:hAnsi="Arial" w:cs="Arial"/>
          <w:b/>
          <w:bCs/>
          <w:color w:val="323031"/>
          <w:kern w:val="36"/>
          <w:sz w:val="48"/>
          <w:szCs w:val="48"/>
          <w:lang w:eastAsia="sv-SE"/>
        </w:rPr>
      </w:pPr>
      <w:r w:rsidRPr="00006305">
        <w:rPr>
          <w:rFonts w:ascii="Arial" w:eastAsia="Times New Roman" w:hAnsi="Arial" w:cs="Arial"/>
          <w:b/>
          <w:bCs/>
          <w:color w:val="323031"/>
          <w:kern w:val="36"/>
          <w:sz w:val="48"/>
          <w:szCs w:val="48"/>
          <w:lang w:eastAsia="sv-SE"/>
        </w:rPr>
        <w:t>Checklista för arkivering</w:t>
      </w:r>
      <w:r w:rsidR="00E6646D" w:rsidRPr="00006305">
        <w:rPr>
          <w:rFonts w:ascii="Arial" w:eastAsia="Times New Roman" w:hAnsi="Arial" w:cs="Arial"/>
          <w:b/>
          <w:bCs/>
          <w:color w:val="323031"/>
          <w:kern w:val="36"/>
          <w:sz w:val="48"/>
          <w:szCs w:val="48"/>
          <w:lang w:eastAsia="sv-SE"/>
        </w:rPr>
        <w:br/>
      </w:r>
      <w:r w:rsidR="00E6646D" w:rsidRPr="00006305">
        <w:rPr>
          <w:rFonts w:ascii="Arial" w:eastAsia="Times New Roman" w:hAnsi="Arial" w:cs="Arial"/>
          <w:b/>
          <w:bCs/>
          <w:color w:val="323031"/>
          <w:kern w:val="36"/>
          <w:sz w:val="48"/>
          <w:szCs w:val="48"/>
          <w:lang w:eastAsia="sv-SE"/>
        </w:rPr>
        <w:br/>
      </w:r>
    </w:p>
    <w:p w14:paraId="5CBCD0E9" w14:textId="048E03D2" w:rsidR="00BE74B0" w:rsidRPr="00006305" w:rsidRDefault="00B05D6F" w:rsidP="00E728A4">
      <w:pPr>
        <w:pStyle w:val="Rubrik2"/>
        <w:spacing w:before="0"/>
        <w:rPr>
          <w:rFonts w:ascii="Arial" w:hAnsi="Arial" w:cs="Arial"/>
          <w:b/>
          <w:bCs/>
          <w:color w:val="92D050"/>
          <w:sz w:val="28"/>
          <w:szCs w:val="28"/>
        </w:rPr>
      </w:pPr>
      <w:r w:rsidRPr="00006305">
        <w:rPr>
          <w:rStyle w:val="Stark"/>
          <w:rFonts w:ascii="Arial" w:hAnsi="Arial" w:cs="Arial"/>
          <w:color w:val="92D050"/>
          <w:sz w:val="28"/>
          <w:szCs w:val="28"/>
        </w:rPr>
        <w:t>Arkiveringsskyldighet</w:t>
      </w:r>
      <w:r w:rsidRPr="00006305">
        <w:rPr>
          <w:rFonts w:ascii="Arial" w:hAnsi="Arial" w:cs="Arial"/>
          <w:b/>
          <w:bCs/>
          <w:color w:val="92D050"/>
          <w:sz w:val="28"/>
          <w:szCs w:val="28"/>
        </w:rPr>
        <w:t xml:space="preserve"> enligt fastighetsmäklarlagen (2011:666) </w:t>
      </w:r>
    </w:p>
    <w:p w14:paraId="573536B3" w14:textId="77777777" w:rsidR="00E6646D" w:rsidRPr="00E6646D" w:rsidRDefault="00E6646D" w:rsidP="00E6646D"/>
    <w:p w14:paraId="4C5849FD" w14:textId="0C0AC7E5" w:rsidR="005C1847" w:rsidRDefault="005C1847" w:rsidP="005C1847">
      <w:pPr>
        <w:shd w:val="clear" w:color="auto" w:fill="FFFFFF"/>
        <w:spacing w:after="600" w:line="240" w:lineRule="auto"/>
        <w:rPr>
          <w:rFonts w:ascii="Arial" w:eastAsia="Times New Roman" w:hAnsi="Arial" w:cs="Arial"/>
          <w:color w:val="1F1F1F"/>
          <w:sz w:val="24"/>
          <w:szCs w:val="24"/>
          <w:lang w:eastAsia="sv-SE"/>
        </w:rPr>
      </w:pPr>
      <w:r w:rsidRPr="005C1847">
        <w:rPr>
          <w:rFonts w:ascii="Arial" w:eastAsia="Times New Roman" w:hAnsi="Arial" w:cs="Arial"/>
          <w:color w:val="1F1F1F"/>
          <w:sz w:val="24"/>
          <w:szCs w:val="24"/>
          <w:lang w:eastAsia="sv-SE"/>
        </w:rPr>
        <w:t xml:space="preserve">Enligt 28 § </w:t>
      </w:r>
      <w:proofErr w:type="gramStart"/>
      <w:r w:rsidRPr="005C1847">
        <w:rPr>
          <w:rFonts w:ascii="Arial" w:eastAsia="Times New Roman" w:hAnsi="Arial" w:cs="Arial"/>
          <w:color w:val="1F1F1F"/>
          <w:sz w:val="24"/>
          <w:szCs w:val="24"/>
          <w:lang w:eastAsia="sv-SE"/>
        </w:rPr>
        <w:t>2 st.</w:t>
      </w:r>
      <w:proofErr w:type="gramEnd"/>
      <w:r w:rsidRPr="005C1847">
        <w:rPr>
          <w:rFonts w:ascii="Arial" w:eastAsia="Times New Roman" w:hAnsi="Arial" w:cs="Arial"/>
          <w:color w:val="1F1F1F"/>
          <w:sz w:val="24"/>
          <w:szCs w:val="24"/>
          <w:lang w:eastAsia="sv-SE"/>
        </w:rPr>
        <w:t xml:space="preserve"> fastighetsmäklarlagen</w:t>
      </w:r>
      <w:r w:rsidR="00EA4973">
        <w:rPr>
          <w:rFonts w:ascii="Arial" w:eastAsia="Times New Roman" w:hAnsi="Arial" w:cs="Arial"/>
          <w:color w:val="1F1F1F"/>
          <w:sz w:val="24"/>
          <w:szCs w:val="24"/>
          <w:lang w:eastAsia="sv-SE"/>
        </w:rPr>
        <w:t xml:space="preserve"> </w:t>
      </w:r>
      <w:r w:rsidRPr="005C1847">
        <w:rPr>
          <w:rFonts w:ascii="Arial" w:eastAsia="Times New Roman" w:hAnsi="Arial" w:cs="Arial"/>
          <w:color w:val="1F1F1F"/>
          <w:sz w:val="24"/>
          <w:szCs w:val="24"/>
          <w:lang w:eastAsia="sv-SE"/>
        </w:rPr>
        <w:t>är en mäklare skyldig att låta Fastighetsmäklarinspektionen granska akter, bokföring och övriga handlingar som hör till verksamheten. För att kunna uppfylla den skyldigheten krävs att mäklaren låter arkivera dessa handlingar.</w:t>
      </w:r>
    </w:p>
    <w:p w14:paraId="7B1912C8" w14:textId="548030D9" w:rsidR="00B05D6F" w:rsidRDefault="00B05D6F" w:rsidP="00B05D6F">
      <w:pPr>
        <w:shd w:val="clear" w:color="auto" w:fill="FFFFFF"/>
        <w:spacing w:after="600" w:line="240" w:lineRule="auto"/>
        <w:rPr>
          <w:rFonts w:ascii="Arial" w:eastAsia="Times New Roman" w:hAnsi="Arial" w:cs="Arial"/>
          <w:color w:val="1F1F1F"/>
          <w:sz w:val="24"/>
          <w:szCs w:val="24"/>
          <w:lang w:eastAsia="sv-SE"/>
        </w:rPr>
      </w:pPr>
      <w:r w:rsidRPr="00B05D6F">
        <w:rPr>
          <w:rFonts w:ascii="Arial" w:eastAsia="Times New Roman" w:hAnsi="Arial" w:cs="Arial"/>
          <w:color w:val="1F1F1F"/>
          <w:sz w:val="24"/>
          <w:szCs w:val="24"/>
          <w:lang w:eastAsia="sv-SE"/>
        </w:rPr>
        <w:t>De handlingar som ska arkiveras är de som Fastighetsmäklarinspektionen kan behöva för sin tillsyn. De arkiverade handlingarna ska alltså ge inspektionen en tillfredsställande bild av det som skett i förmedlingsuppdraget, i syftet att kunna bedöma om mäklaren har iakttagit god mäklarsed.</w:t>
      </w:r>
      <w:r w:rsidR="00414A99">
        <w:rPr>
          <w:rFonts w:ascii="Arial" w:eastAsia="Times New Roman" w:hAnsi="Arial" w:cs="Arial"/>
          <w:color w:val="1F1F1F"/>
          <w:sz w:val="24"/>
          <w:szCs w:val="24"/>
          <w:lang w:eastAsia="sv-SE"/>
        </w:rPr>
        <w:t xml:space="preserve"> </w:t>
      </w:r>
      <w:r w:rsidRPr="00B05D6F">
        <w:rPr>
          <w:rFonts w:ascii="Arial" w:eastAsia="Times New Roman" w:hAnsi="Arial" w:cs="Arial"/>
          <w:color w:val="1F1F1F"/>
          <w:sz w:val="24"/>
          <w:szCs w:val="24"/>
          <w:lang w:eastAsia="sv-SE"/>
        </w:rPr>
        <w:t>Som exempel på handlingar som bör bevaras kan nämnas uppdragsavtal, köpekontrakt och köpebrev, depositionsavtal, eventuella tilläggsavtal, objektsbeskrivning, spekulantlista, boendekostnadskalkyl, skuldebrev, fullmakter, skriftliga bekräftelser och andra meddelanden med rättslig innebörd. Givetvis ska även journal och budgivningslista, liksom handlingar som upplyser om s.k. kringtjänster bevaras.</w:t>
      </w:r>
    </w:p>
    <w:p w14:paraId="0D5889C1" w14:textId="2F805FB3" w:rsidR="00B05D6F" w:rsidRPr="00006305" w:rsidRDefault="00B05D6F" w:rsidP="00E6646D">
      <w:pPr>
        <w:pStyle w:val="Rubrik2"/>
        <w:spacing w:before="0"/>
        <w:rPr>
          <w:rStyle w:val="Stark"/>
          <w:rFonts w:ascii="Arial" w:hAnsi="Arial" w:cs="Arial"/>
          <w:color w:val="92D050"/>
          <w:sz w:val="28"/>
          <w:szCs w:val="28"/>
        </w:rPr>
      </w:pPr>
      <w:r w:rsidRPr="00006305">
        <w:rPr>
          <w:rStyle w:val="Stark"/>
          <w:rFonts w:ascii="Arial" w:hAnsi="Arial" w:cs="Arial"/>
          <w:color w:val="92D050"/>
          <w:sz w:val="28"/>
          <w:szCs w:val="28"/>
        </w:rPr>
        <w:t xml:space="preserve">Arkiveringsskyldighet enligt bokföringslagen (1999:1078) </w:t>
      </w:r>
    </w:p>
    <w:p w14:paraId="6AE4145E" w14:textId="77777777" w:rsidR="00E6646D" w:rsidRPr="00E6646D" w:rsidRDefault="00E6646D" w:rsidP="00E6646D"/>
    <w:p w14:paraId="36F8ECF5" w14:textId="1B143D74" w:rsidR="00CC728B" w:rsidRDefault="000C79F2" w:rsidP="00CC728B">
      <w:pPr>
        <w:shd w:val="clear" w:color="auto" w:fill="FFFFFF"/>
        <w:spacing w:after="0" w:line="240" w:lineRule="auto"/>
        <w:rPr>
          <w:rFonts w:ascii="Arial" w:eastAsia="Times New Roman" w:hAnsi="Arial" w:cs="Arial"/>
          <w:color w:val="1F1F1F"/>
          <w:sz w:val="24"/>
          <w:szCs w:val="24"/>
          <w:lang w:eastAsia="sv-SE"/>
        </w:rPr>
      </w:pPr>
      <w:r>
        <w:rPr>
          <w:rFonts w:ascii="Arial" w:eastAsia="Times New Roman" w:hAnsi="Arial" w:cs="Arial"/>
          <w:color w:val="1F1F1F"/>
          <w:sz w:val="24"/>
          <w:szCs w:val="24"/>
          <w:lang w:eastAsia="sv-SE"/>
        </w:rPr>
        <w:t xml:space="preserve">Enligt 7 kap 2 § </w:t>
      </w:r>
      <w:bookmarkStart w:id="0" w:name="_Hlk20473384"/>
      <w:r>
        <w:rPr>
          <w:rFonts w:ascii="Arial" w:eastAsia="Times New Roman" w:hAnsi="Arial" w:cs="Arial"/>
          <w:color w:val="1F1F1F"/>
          <w:sz w:val="24"/>
          <w:szCs w:val="24"/>
          <w:lang w:eastAsia="sv-SE"/>
        </w:rPr>
        <w:t xml:space="preserve">bokföringslagen (1999:1078) </w:t>
      </w:r>
      <w:bookmarkEnd w:id="0"/>
      <w:r>
        <w:rPr>
          <w:rFonts w:ascii="Arial" w:eastAsia="Times New Roman" w:hAnsi="Arial" w:cs="Arial"/>
          <w:color w:val="1F1F1F"/>
          <w:sz w:val="24"/>
          <w:szCs w:val="24"/>
          <w:lang w:eastAsia="sv-SE"/>
        </w:rPr>
        <w:t xml:space="preserve">ska </w:t>
      </w:r>
      <w:r w:rsidRPr="000C79F2">
        <w:rPr>
          <w:rFonts w:ascii="Arial" w:eastAsia="Times New Roman" w:hAnsi="Arial" w:cs="Arial"/>
          <w:color w:val="1F1F1F"/>
          <w:sz w:val="24"/>
          <w:szCs w:val="24"/>
          <w:lang w:eastAsia="sv-SE"/>
        </w:rPr>
        <w:t>räkenskapsinformation</w:t>
      </w:r>
      <w:r w:rsidR="00EA4973">
        <w:rPr>
          <w:rFonts w:ascii="Arial" w:eastAsia="Times New Roman" w:hAnsi="Arial" w:cs="Arial"/>
          <w:color w:val="1F1F1F"/>
          <w:sz w:val="24"/>
          <w:szCs w:val="24"/>
          <w:lang w:eastAsia="sv-SE"/>
        </w:rPr>
        <w:t>,</w:t>
      </w:r>
      <w:r w:rsidR="00EA4973" w:rsidRPr="00EA4973">
        <w:rPr>
          <w:rFonts w:ascii="Arial" w:eastAsia="Times New Roman" w:hAnsi="Arial" w:cs="Arial"/>
          <w:color w:val="1F1F1F"/>
          <w:sz w:val="24"/>
          <w:szCs w:val="24"/>
          <w:lang w:eastAsia="sv-SE"/>
        </w:rPr>
        <w:t xml:space="preserve"> ska</w:t>
      </w:r>
      <w:r w:rsidRPr="000C79F2">
        <w:rPr>
          <w:rFonts w:ascii="Arial" w:eastAsia="Times New Roman" w:hAnsi="Arial" w:cs="Arial"/>
          <w:color w:val="1F1F1F"/>
          <w:sz w:val="24"/>
          <w:szCs w:val="24"/>
          <w:lang w:eastAsia="sv-SE"/>
        </w:rPr>
        <w:t xml:space="preserve"> bevaras fram till och med det </w:t>
      </w:r>
      <w:r w:rsidRPr="00B05D6F">
        <w:rPr>
          <w:rFonts w:ascii="Arial" w:eastAsia="Times New Roman" w:hAnsi="Arial" w:cs="Arial"/>
          <w:b/>
          <w:bCs/>
          <w:color w:val="1F1F1F"/>
          <w:sz w:val="24"/>
          <w:szCs w:val="24"/>
          <w:lang w:eastAsia="sv-SE"/>
        </w:rPr>
        <w:t>sjunde året</w:t>
      </w:r>
      <w:r w:rsidRPr="000C79F2">
        <w:rPr>
          <w:rFonts w:ascii="Arial" w:eastAsia="Times New Roman" w:hAnsi="Arial" w:cs="Arial"/>
          <w:color w:val="1F1F1F"/>
          <w:sz w:val="24"/>
          <w:szCs w:val="24"/>
          <w:lang w:eastAsia="sv-SE"/>
        </w:rPr>
        <w:t xml:space="preserve"> efter utgången av det kalenderår då räkenskapsåret avslutades. </w:t>
      </w:r>
      <w:r>
        <w:rPr>
          <w:rFonts w:ascii="Arial" w:eastAsia="Times New Roman" w:hAnsi="Arial" w:cs="Arial"/>
          <w:color w:val="1F1F1F"/>
          <w:sz w:val="24"/>
          <w:szCs w:val="24"/>
          <w:lang w:eastAsia="sv-SE"/>
        </w:rPr>
        <w:t>Huvudregeln är att den</w:t>
      </w:r>
      <w:r w:rsidRPr="000C79F2">
        <w:rPr>
          <w:rFonts w:ascii="Arial" w:eastAsia="Times New Roman" w:hAnsi="Arial" w:cs="Arial"/>
          <w:color w:val="1F1F1F"/>
          <w:sz w:val="24"/>
          <w:szCs w:val="24"/>
          <w:lang w:eastAsia="sv-SE"/>
        </w:rPr>
        <w:t xml:space="preserve"> sk</w:t>
      </w:r>
      <w:r>
        <w:rPr>
          <w:rFonts w:ascii="Arial" w:eastAsia="Times New Roman" w:hAnsi="Arial" w:cs="Arial"/>
          <w:color w:val="1F1F1F"/>
          <w:sz w:val="24"/>
          <w:szCs w:val="24"/>
          <w:lang w:eastAsia="sv-SE"/>
        </w:rPr>
        <w:t xml:space="preserve">a </w:t>
      </w:r>
      <w:r w:rsidRPr="000C79F2">
        <w:rPr>
          <w:rFonts w:ascii="Arial" w:eastAsia="Times New Roman" w:hAnsi="Arial" w:cs="Arial"/>
          <w:color w:val="1F1F1F"/>
          <w:sz w:val="24"/>
          <w:szCs w:val="24"/>
          <w:lang w:eastAsia="sv-SE"/>
        </w:rPr>
        <w:t xml:space="preserve">förvaras i Sverige, i ordnat skick och på </w:t>
      </w:r>
      <w:r w:rsidR="00CC728B">
        <w:rPr>
          <w:rFonts w:ascii="Arial" w:eastAsia="Times New Roman" w:hAnsi="Arial" w:cs="Arial"/>
          <w:color w:val="1F1F1F"/>
          <w:sz w:val="24"/>
          <w:szCs w:val="24"/>
          <w:lang w:eastAsia="sv-SE"/>
        </w:rPr>
        <w:t xml:space="preserve">ett </w:t>
      </w:r>
      <w:r w:rsidRPr="000C79F2">
        <w:rPr>
          <w:rFonts w:ascii="Arial" w:eastAsia="Times New Roman" w:hAnsi="Arial" w:cs="Arial"/>
          <w:color w:val="1F1F1F"/>
          <w:sz w:val="24"/>
          <w:szCs w:val="24"/>
          <w:lang w:eastAsia="sv-SE"/>
        </w:rPr>
        <w:t xml:space="preserve">betryggande och överskådligt sätt. </w:t>
      </w:r>
    </w:p>
    <w:p w14:paraId="728654CB" w14:textId="30667E65" w:rsidR="00CC728B" w:rsidRDefault="00CC728B" w:rsidP="00CC728B">
      <w:pPr>
        <w:shd w:val="clear" w:color="auto" w:fill="FFFFFF"/>
        <w:spacing w:before="240" w:after="0" w:line="240" w:lineRule="auto"/>
        <w:rPr>
          <w:rFonts w:ascii="Arial" w:eastAsia="Times New Roman" w:hAnsi="Arial" w:cs="Arial"/>
          <w:color w:val="1F1F1F"/>
          <w:sz w:val="24"/>
          <w:szCs w:val="24"/>
          <w:lang w:eastAsia="sv-SE"/>
        </w:rPr>
      </w:pPr>
    </w:p>
    <w:p w14:paraId="670BA90E" w14:textId="4AEE38C8" w:rsidR="00CC728B" w:rsidRPr="00006305" w:rsidRDefault="00CC728B" w:rsidP="00E6646D">
      <w:pPr>
        <w:pStyle w:val="Rubrik2"/>
        <w:spacing w:before="0"/>
        <w:rPr>
          <w:rStyle w:val="Stark"/>
          <w:rFonts w:ascii="Arial" w:hAnsi="Arial" w:cs="Arial"/>
          <w:color w:val="92D050"/>
          <w:sz w:val="28"/>
          <w:szCs w:val="28"/>
        </w:rPr>
      </w:pPr>
      <w:r w:rsidRPr="00006305">
        <w:rPr>
          <w:rStyle w:val="Stark"/>
          <w:rFonts w:ascii="Arial" w:hAnsi="Arial" w:cs="Arial"/>
          <w:color w:val="92D050"/>
          <w:sz w:val="28"/>
          <w:szCs w:val="28"/>
        </w:rPr>
        <w:t>Arkiveringsskyldighet enligt lagen (2017:630) om åtgärder mot penningtvätt och finansiering av terrorism</w:t>
      </w:r>
    </w:p>
    <w:p w14:paraId="30053A62" w14:textId="77777777" w:rsidR="00E6646D" w:rsidRPr="00E6646D" w:rsidRDefault="00E6646D" w:rsidP="00E6646D"/>
    <w:p w14:paraId="2D3AA7F7" w14:textId="6CBA051E" w:rsidR="00EA4973" w:rsidRDefault="00EA4973" w:rsidP="00EA4973">
      <w:pPr>
        <w:shd w:val="clear" w:color="auto" w:fill="FFFFFF"/>
        <w:spacing w:after="600" w:line="240" w:lineRule="auto"/>
        <w:rPr>
          <w:rFonts w:ascii="Arial" w:eastAsia="Times New Roman" w:hAnsi="Arial" w:cs="Arial"/>
          <w:color w:val="1F1F1F"/>
          <w:sz w:val="24"/>
          <w:szCs w:val="24"/>
          <w:lang w:eastAsia="sv-SE"/>
        </w:rPr>
      </w:pPr>
      <w:r>
        <w:rPr>
          <w:rFonts w:ascii="Arial" w:eastAsia="Times New Roman" w:hAnsi="Arial" w:cs="Arial"/>
          <w:color w:val="1F1F1F"/>
          <w:sz w:val="24"/>
          <w:szCs w:val="24"/>
          <w:lang w:eastAsia="sv-SE"/>
        </w:rPr>
        <w:t xml:space="preserve">Enligt </w:t>
      </w:r>
      <w:r w:rsidR="00CF2533">
        <w:rPr>
          <w:rFonts w:ascii="Arial" w:eastAsia="Times New Roman" w:hAnsi="Arial" w:cs="Arial"/>
          <w:color w:val="1F1F1F"/>
          <w:sz w:val="24"/>
          <w:szCs w:val="24"/>
          <w:lang w:eastAsia="sv-SE"/>
        </w:rPr>
        <w:t xml:space="preserve">5 kap 3 § </w:t>
      </w:r>
      <w:r w:rsidR="00CC728B">
        <w:rPr>
          <w:rFonts w:ascii="Arial" w:eastAsia="Times New Roman" w:hAnsi="Arial" w:cs="Arial"/>
          <w:color w:val="1F1F1F"/>
          <w:sz w:val="24"/>
          <w:szCs w:val="24"/>
          <w:lang w:eastAsia="sv-SE"/>
        </w:rPr>
        <w:t xml:space="preserve">penningtvättslagen </w:t>
      </w:r>
      <w:r w:rsidR="00CF2533">
        <w:rPr>
          <w:rFonts w:ascii="Arial" w:eastAsia="Times New Roman" w:hAnsi="Arial" w:cs="Arial"/>
          <w:color w:val="1F1F1F"/>
          <w:sz w:val="24"/>
          <w:szCs w:val="24"/>
          <w:lang w:eastAsia="sv-SE"/>
        </w:rPr>
        <w:t>ska e</w:t>
      </w:r>
      <w:r w:rsidRPr="00EA4973">
        <w:rPr>
          <w:rFonts w:ascii="Arial" w:eastAsia="Times New Roman" w:hAnsi="Arial" w:cs="Arial"/>
          <w:color w:val="1F1F1F"/>
          <w:sz w:val="24"/>
          <w:szCs w:val="24"/>
          <w:lang w:eastAsia="sv-SE"/>
        </w:rPr>
        <w:t xml:space="preserve">n </w:t>
      </w:r>
      <w:r w:rsidR="00CF2533">
        <w:rPr>
          <w:rFonts w:ascii="Arial" w:eastAsia="Times New Roman" w:hAnsi="Arial" w:cs="Arial"/>
          <w:color w:val="1F1F1F"/>
          <w:sz w:val="24"/>
          <w:szCs w:val="24"/>
          <w:lang w:eastAsia="sv-SE"/>
        </w:rPr>
        <w:t>fastighetsmäklare</w:t>
      </w:r>
      <w:r w:rsidRPr="00EA4973">
        <w:rPr>
          <w:rFonts w:ascii="Arial" w:eastAsia="Times New Roman" w:hAnsi="Arial" w:cs="Arial"/>
          <w:color w:val="1F1F1F"/>
          <w:sz w:val="24"/>
          <w:szCs w:val="24"/>
          <w:lang w:eastAsia="sv-SE"/>
        </w:rPr>
        <w:t xml:space="preserve"> i </w:t>
      </w:r>
      <w:r w:rsidRPr="00B05D6F">
        <w:rPr>
          <w:rFonts w:ascii="Arial" w:eastAsia="Times New Roman" w:hAnsi="Arial" w:cs="Arial"/>
          <w:b/>
          <w:bCs/>
          <w:color w:val="1F1F1F"/>
          <w:sz w:val="24"/>
          <w:szCs w:val="24"/>
          <w:lang w:eastAsia="sv-SE"/>
        </w:rPr>
        <w:t>fem år</w:t>
      </w:r>
      <w:r w:rsidRPr="00EA4973">
        <w:rPr>
          <w:rFonts w:ascii="Arial" w:eastAsia="Times New Roman" w:hAnsi="Arial" w:cs="Arial"/>
          <w:color w:val="1F1F1F"/>
          <w:sz w:val="24"/>
          <w:szCs w:val="24"/>
          <w:lang w:eastAsia="sv-SE"/>
        </w:rPr>
        <w:t xml:space="preserve"> bevara handlingar och uppgifter, om handlingarna och uppgifterna avser</w:t>
      </w:r>
      <w:r w:rsidR="00CF2533">
        <w:rPr>
          <w:rFonts w:ascii="Arial" w:eastAsia="Times New Roman" w:hAnsi="Arial" w:cs="Arial"/>
          <w:color w:val="1F1F1F"/>
          <w:sz w:val="24"/>
          <w:szCs w:val="24"/>
          <w:lang w:eastAsia="sv-SE"/>
        </w:rPr>
        <w:t xml:space="preserve"> </w:t>
      </w:r>
      <w:r w:rsidRPr="00EA4973">
        <w:rPr>
          <w:rFonts w:ascii="Arial" w:eastAsia="Times New Roman" w:hAnsi="Arial" w:cs="Arial"/>
          <w:color w:val="1F1F1F"/>
          <w:sz w:val="24"/>
          <w:szCs w:val="24"/>
          <w:lang w:eastAsia="sv-SE"/>
        </w:rPr>
        <w:t>åtgärder som har vidtagits för kundkännedom enligt 3 kap. och 4 kap. 2 §</w:t>
      </w:r>
      <w:r w:rsidR="00CF2533">
        <w:rPr>
          <w:rFonts w:ascii="Arial" w:eastAsia="Times New Roman" w:hAnsi="Arial" w:cs="Arial"/>
          <w:color w:val="1F1F1F"/>
          <w:sz w:val="24"/>
          <w:szCs w:val="24"/>
          <w:lang w:eastAsia="sv-SE"/>
        </w:rPr>
        <w:t xml:space="preserve"> samma lag</w:t>
      </w:r>
      <w:r w:rsidRPr="00EA4973">
        <w:rPr>
          <w:rFonts w:ascii="Arial" w:eastAsia="Times New Roman" w:hAnsi="Arial" w:cs="Arial"/>
          <w:color w:val="1F1F1F"/>
          <w:sz w:val="24"/>
          <w:szCs w:val="24"/>
          <w:lang w:eastAsia="sv-SE"/>
        </w:rPr>
        <w:t>, eller</w:t>
      </w:r>
      <w:r w:rsidR="00CF2533">
        <w:rPr>
          <w:rFonts w:ascii="Arial" w:eastAsia="Times New Roman" w:hAnsi="Arial" w:cs="Arial"/>
          <w:color w:val="1F1F1F"/>
          <w:sz w:val="24"/>
          <w:szCs w:val="24"/>
          <w:lang w:eastAsia="sv-SE"/>
        </w:rPr>
        <w:t xml:space="preserve"> </w:t>
      </w:r>
      <w:r w:rsidRPr="00EA4973">
        <w:rPr>
          <w:rFonts w:ascii="Arial" w:eastAsia="Times New Roman" w:hAnsi="Arial" w:cs="Arial"/>
          <w:color w:val="1F1F1F"/>
          <w:sz w:val="24"/>
          <w:szCs w:val="24"/>
          <w:lang w:eastAsia="sv-SE"/>
        </w:rPr>
        <w:t xml:space="preserve">transaktioner som </w:t>
      </w:r>
      <w:r w:rsidR="00CF2533">
        <w:rPr>
          <w:rFonts w:ascii="Arial" w:eastAsia="Times New Roman" w:hAnsi="Arial" w:cs="Arial"/>
          <w:color w:val="1F1F1F"/>
          <w:sz w:val="24"/>
          <w:szCs w:val="24"/>
          <w:lang w:eastAsia="sv-SE"/>
        </w:rPr>
        <w:t xml:space="preserve">har </w:t>
      </w:r>
      <w:r w:rsidRPr="00EA4973">
        <w:rPr>
          <w:rFonts w:ascii="Arial" w:eastAsia="Times New Roman" w:hAnsi="Arial" w:cs="Arial"/>
          <w:color w:val="1F1F1F"/>
          <w:sz w:val="24"/>
          <w:szCs w:val="24"/>
          <w:lang w:eastAsia="sv-SE"/>
        </w:rPr>
        <w:t>genomförts med kunder inom ramen för affärsförbindelser eller vid enstaka transaktioner som omfattas av krav på åtgärder för kundkännedom.</w:t>
      </w:r>
      <w:r w:rsidR="00CF2533">
        <w:rPr>
          <w:rFonts w:ascii="Arial" w:eastAsia="Times New Roman" w:hAnsi="Arial" w:cs="Arial"/>
          <w:color w:val="1F1F1F"/>
          <w:sz w:val="24"/>
          <w:szCs w:val="24"/>
          <w:lang w:eastAsia="sv-SE"/>
        </w:rPr>
        <w:t xml:space="preserve"> </w:t>
      </w:r>
      <w:r w:rsidRPr="00EA4973">
        <w:rPr>
          <w:rFonts w:ascii="Arial" w:eastAsia="Times New Roman" w:hAnsi="Arial" w:cs="Arial"/>
          <w:color w:val="1F1F1F"/>
          <w:sz w:val="24"/>
          <w:szCs w:val="24"/>
          <w:lang w:eastAsia="sv-SE"/>
        </w:rPr>
        <w:t>Tiden ska räknas från det att åtgärderna eller transaktionerna utfördes eller, i de fall då en affärsförbindelse har etablerats, affärsförbindelsen upphörde. Om en enstaka transaktion inte har genomförts till följd av misstanke om penningtvätt eller finansiering av terrorism, ska tiden räknas från det att avståendet skedde.</w:t>
      </w:r>
    </w:p>
    <w:p w14:paraId="23D5716A" w14:textId="77777777" w:rsidR="00B05D6F" w:rsidRDefault="00CF2533" w:rsidP="00B05D6F">
      <w:pPr>
        <w:shd w:val="clear" w:color="auto" w:fill="FFFFFF"/>
        <w:spacing w:after="0" w:line="240" w:lineRule="auto"/>
        <w:rPr>
          <w:rFonts w:ascii="Arial" w:eastAsia="Times New Roman" w:hAnsi="Arial" w:cs="Arial"/>
          <w:color w:val="1F1F1F"/>
          <w:sz w:val="24"/>
          <w:szCs w:val="24"/>
          <w:lang w:eastAsia="sv-SE"/>
        </w:rPr>
      </w:pPr>
      <w:r>
        <w:rPr>
          <w:rFonts w:ascii="Arial" w:eastAsia="Times New Roman" w:hAnsi="Arial" w:cs="Arial"/>
          <w:color w:val="1F1F1F"/>
          <w:sz w:val="24"/>
          <w:szCs w:val="24"/>
          <w:lang w:eastAsia="sv-SE"/>
        </w:rPr>
        <w:lastRenderedPageBreak/>
        <w:t xml:space="preserve">Enligt 21 § Fastighetsmäklarinspektionens föreskrifter (KAMF 2019:1) om åtgärder mot penningtvätt och finansiering av terrorism, får handlingar och uppgifter bevaras i </w:t>
      </w:r>
      <w:r w:rsidRPr="00B05D6F">
        <w:rPr>
          <w:rFonts w:ascii="Arial" w:eastAsia="Times New Roman" w:hAnsi="Arial" w:cs="Arial"/>
          <w:b/>
          <w:bCs/>
          <w:color w:val="1F1F1F"/>
          <w:sz w:val="24"/>
          <w:szCs w:val="24"/>
          <w:lang w:eastAsia="sv-SE"/>
        </w:rPr>
        <w:t>upp till tio år</w:t>
      </w:r>
      <w:r>
        <w:rPr>
          <w:rFonts w:ascii="Arial" w:eastAsia="Times New Roman" w:hAnsi="Arial" w:cs="Arial"/>
          <w:color w:val="1F1F1F"/>
          <w:sz w:val="24"/>
          <w:szCs w:val="24"/>
          <w:lang w:eastAsia="sv-SE"/>
        </w:rPr>
        <w:t xml:space="preserve"> </w:t>
      </w:r>
      <w:r w:rsidRPr="00B05D6F">
        <w:rPr>
          <w:rFonts w:ascii="Arial" w:eastAsia="Times New Roman" w:hAnsi="Arial" w:cs="Arial"/>
          <w:b/>
          <w:bCs/>
          <w:color w:val="1F1F1F"/>
          <w:sz w:val="24"/>
          <w:szCs w:val="24"/>
          <w:u w:val="single"/>
          <w:lang w:eastAsia="sv-SE"/>
        </w:rPr>
        <w:t>om</w:t>
      </w:r>
      <w:r>
        <w:rPr>
          <w:rFonts w:ascii="Arial" w:eastAsia="Times New Roman" w:hAnsi="Arial" w:cs="Arial"/>
          <w:color w:val="1F1F1F"/>
          <w:sz w:val="24"/>
          <w:szCs w:val="24"/>
          <w:lang w:eastAsia="sv-SE"/>
        </w:rPr>
        <w:t xml:space="preserve"> </w:t>
      </w:r>
    </w:p>
    <w:p w14:paraId="50B78D16" w14:textId="61DAD976" w:rsidR="00B05D6F" w:rsidRPr="00B05D6F" w:rsidRDefault="00CF2533" w:rsidP="00B05D6F">
      <w:pPr>
        <w:pStyle w:val="Liststycke"/>
        <w:numPr>
          <w:ilvl w:val="0"/>
          <w:numId w:val="2"/>
        </w:numPr>
        <w:shd w:val="clear" w:color="auto" w:fill="FFFFFF"/>
        <w:spacing w:after="0" w:line="240" w:lineRule="auto"/>
        <w:rPr>
          <w:rFonts w:ascii="Arial" w:eastAsia="Times New Roman" w:hAnsi="Arial" w:cs="Arial"/>
          <w:color w:val="1F1F1F"/>
          <w:sz w:val="24"/>
          <w:szCs w:val="24"/>
          <w:lang w:eastAsia="sv-SE"/>
        </w:rPr>
      </w:pPr>
      <w:r w:rsidRPr="00B05D6F">
        <w:rPr>
          <w:rFonts w:ascii="Arial" w:eastAsia="Times New Roman" w:hAnsi="Arial" w:cs="Arial"/>
          <w:color w:val="1F1F1F"/>
          <w:sz w:val="24"/>
          <w:szCs w:val="24"/>
          <w:lang w:eastAsia="sv-SE"/>
        </w:rPr>
        <w:t xml:space="preserve">de kan tyda på </w:t>
      </w:r>
      <w:r w:rsidR="00BA3EBA" w:rsidRPr="00B05D6F">
        <w:rPr>
          <w:rFonts w:ascii="Arial" w:eastAsia="Times New Roman" w:hAnsi="Arial" w:cs="Arial"/>
          <w:color w:val="1F1F1F"/>
          <w:sz w:val="24"/>
          <w:szCs w:val="24"/>
          <w:lang w:eastAsia="sv-SE"/>
        </w:rPr>
        <w:t>penningtvätt</w:t>
      </w:r>
      <w:r w:rsidRPr="00B05D6F">
        <w:rPr>
          <w:rFonts w:ascii="Arial" w:eastAsia="Times New Roman" w:hAnsi="Arial" w:cs="Arial"/>
          <w:color w:val="1F1F1F"/>
          <w:sz w:val="24"/>
          <w:szCs w:val="24"/>
          <w:lang w:eastAsia="sv-SE"/>
        </w:rPr>
        <w:t xml:space="preserve">, finansiering av terrorism eller att egendom härrör från brott </w:t>
      </w:r>
      <w:r w:rsidRPr="00B05D6F">
        <w:rPr>
          <w:rFonts w:ascii="Arial" w:eastAsia="Times New Roman" w:hAnsi="Arial" w:cs="Arial"/>
          <w:b/>
          <w:bCs/>
          <w:color w:val="1F1F1F"/>
          <w:sz w:val="24"/>
          <w:szCs w:val="24"/>
          <w:u w:val="single"/>
          <w:lang w:eastAsia="sv-SE"/>
        </w:rPr>
        <w:t>och</w:t>
      </w:r>
      <w:r w:rsidRPr="00B05D6F">
        <w:rPr>
          <w:rFonts w:ascii="Arial" w:eastAsia="Times New Roman" w:hAnsi="Arial" w:cs="Arial"/>
          <w:color w:val="1F1F1F"/>
          <w:sz w:val="24"/>
          <w:szCs w:val="24"/>
          <w:lang w:eastAsia="sv-SE"/>
        </w:rPr>
        <w:t xml:space="preserve"> omständigheterna har rapporterats till </w:t>
      </w:r>
      <w:proofErr w:type="spellStart"/>
      <w:r w:rsidR="00B05D6F" w:rsidRPr="00B05D6F">
        <w:rPr>
          <w:rFonts w:ascii="Arial" w:eastAsia="Times New Roman" w:hAnsi="Arial" w:cs="Arial"/>
          <w:color w:val="1F1F1F"/>
          <w:sz w:val="24"/>
          <w:szCs w:val="24"/>
          <w:lang w:eastAsia="sv-SE"/>
        </w:rPr>
        <w:t>fipo</w:t>
      </w:r>
      <w:proofErr w:type="spellEnd"/>
      <w:r w:rsidRPr="00B05D6F">
        <w:rPr>
          <w:rFonts w:ascii="Arial" w:eastAsia="Times New Roman" w:hAnsi="Arial" w:cs="Arial"/>
          <w:color w:val="1F1F1F"/>
          <w:sz w:val="24"/>
          <w:szCs w:val="24"/>
          <w:lang w:eastAsia="sv-SE"/>
        </w:rPr>
        <w:t xml:space="preserve">, </w:t>
      </w:r>
    </w:p>
    <w:p w14:paraId="6E7C437E" w14:textId="77777777" w:rsidR="00B05D6F" w:rsidRPr="00B05D6F" w:rsidRDefault="00CF2533" w:rsidP="00B05D6F">
      <w:pPr>
        <w:shd w:val="clear" w:color="auto" w:fill="FFFFFF"/>
        <w:spacing w:after="0" w:line="240" w:lineRule="auto"/>
        <w:ind w:firstLine="360"/>
        <w:rPr>
          <w:rFonts w:ascii="Arial" w:eastAsia="Times New Roman" w:hAnsi="Arial" w:cs="Arial"/>
          <w:b/>
          <w:bCs/>
          <w:color w:val="1F1F1F"/>
          <w:sz w:val="24"/>
          <w:szCs w:val="24"/>
          <w:lang w:eastAsia="sv-SE"/>
        </w:rPr>
      </w:pPr>
      <w:r w:rsidRPr="00B05D6F">
        <w:rPr>
          <w:rFonts w:ascii="Arial" w:eastAsia="Times New Roman" w:hAnsi="Arial" w:cs="Arial"/>
          <w:b/>
          <w:bCs/>
          <w:color w:val="1F1F1F"/>
          <w:sz w:val="24"/>
          <w:szCs w:val="24"/>
          <w:lang w:eastAsia="sv-SE"/>
        </w:rPr>
        <w:t>eller</w:t>
      </w:r>
      <w:r w:rsidR="00B05D6F" w:rsidRPr="00B05D6F">
        <w:rPr>
          <w:rFonts w:ascii="Arial" w:eastAsia="Times New Roman" w:hAnsi="Arial" w:cs="Arial"/>
          <w:b/>
          <w:bCs/>
          <w:color w:val="1F1F1F"/>
          <w:sz w:val="24"/>
          <w:szCs w:val="24"/>
          <w:lang w:eastAsia="sv-SE"/>
        </w:rPr>
        <w:t xml:space="preserve"> </w:t>
      </w:r>
    </w:p>
    <w:p w14:paraId="402F99D7" w14:textId="2CAC711D" w:rsidR="00CF2533" w:rsidRPr="00B05D6F" w:rsidRDefault="00B05D6F" w:rsidP="00B05D6F">
      <w:pPr>
        <w:pStyle w:val="Liststycke"/>
        <w:numPr>
          <w:ilvl w:val="0"/>
          <w:numId w:val="2"/>
        </w:numPr>
        <w:shd w:val="clear" w:color="auto" w:fill="FFFFFF"/>
        <w:spacing w:after="0" w:line="240" w:lineRule="auto"/>
        <w:rPr>
          <w:rFonts w:ascii="Arial" w:eastAsia="Times New Roman" w:hAnsi="Arial" w:cs="Arial"/>
          <w:color w:val="1F1F1F"/>
          <w:sz w:val="24"/>
          <w:szCs w:val="24"/>
          <w:lang w:eastAsia="sv-SE"/>
        </w:rPr>
      </w:pPr>
      <w:r w:rsidRPr="00B05D6F">
        <w:rPr>
          <w:rFonts w:ascii="Arial" w:eastAsia="Times New Roman" w:hAnsi="Arial" w:cs="Arial"/>
          <w:color w:val="1F1F1F"/>
          <w:sz w:val="24"/>
          <w:szCs w:val="24"/>
          <w:lang w:eastAsia="sv-SE"/>
        </w:rPr>
        <w:t>om Polismyndigheten eller annan behörig myndighet har uppmärksammat fastighetsmäklaren på att handlingarna eller uppgifterna behöver bevaras under en längre tidsperiod.</w:t>
      </w:r>
    </w:p>
    <w:p w14:paraId="63FB5EDD" w14:textId="77777777" w:rsidR="00B05D6F" w:rsidRDefault="00B05D6F" w:rsidP="005C1847">
      <w:pPr>
        <w:shd w:val="clear" w:color="auto" w:fill="FFFFFF"/>
        <w:spacing w:after="480" w:line="240" w:lineRule="auto"/>
        <w:rPr>
          <w:rFonts w:ascii="Signika" w:eastAsia="Times New Roman" w:hAnsi="Signika" w:cs="Arial"/>
          <w:b/>
          <w:bCs/>
          <w:color w:val="1F1F1F"/>
          <w:sz w:val="24"/>
          <w:szCs w:val="24"/>
          <w:lang w:eastAsia="sv-SE"/>
        </w:rPr>
      </w:pPr>
    </w:p>
    <w:p w14:paraId="3047569B" w14:textId="26494F15" w:rsidR="005C1847" w:rsidRPr="00E6646D" w:rsidRDefault="005C1847" w:rsidP="00E6646D">
      <w:pPr>
        <w:pStyle w:val="Rubrik2"/>
        <w:spacing w:before="0"/>
        <w:rPr>
          <w:rStyle w:val="Stark"/>
          <w:rFonts w:ascii="Arial" w:hAnsi="Arial"/>
          <w:sz w:val="28"/>
          <w:szCs w:val="28"/>
        </w:rPr>
      </w:pPr>
    </w:p>
    <w:p w14:paraId="3BD24496" w14:textId="539D8064" w:rsidR="005C1847" w:rsidRPr="00006305" w:rsidRDefault="005C1847" w:rsidP="00E6646D">
      <w:pPr>
        <w:pStyle w:val="Rubrik2"/>
        <w:spacing w:before="0"/>
        <w:rPr>
          <w:rStyle w:val="Stark"/>
          <w:rFonts w:ascii="Arial" w:hAnsi="Arial" w:cs="Arial"/>
          <w:color w:val="92D050"/>
          <w:sz w:val="28"/>
          <w:szCs w:val="28"/>
        </w:rPr>
      </w:pPr>
      <w:r w:rsidRPr="00006305">
        <w:rPr>
          <w:rStyle w:val="Stark"/>
          <w:rFonts w:ascii="Arial" w:hAnsi="Arial" w:cs="Arial"/>
          <w:color w:val="92D050"/>
          <w:sz w:val="28"/>
          <w:szCs w:val="28"/>
        </w:rPr>
        <w:t>Vem ska arkivera handlingarna?</w:t>
      </w:r>
    </w:p>
    <w:p w14:paraId="5C535E68" w14:textId="77777777" w:rsidR="00E6646D" w:rsidRPr="00E6646D" w:rsidRDefault="00E6646D" w:rsidP="00E6646D"/>
    <w:p w14:paraId="0C9E04E3" w14:textId="27E96D62" w:rsidR="005C1847" w:rsidRPr="00CC4376" w:rsidRDefault="005C1847" w:rsidP="005C1847">
      <w:pPr>
        <w:shd w:val="clear" w:color="auto" w:fill="FFFFFF"/>
        <w:spacing w:after="480" w:line="240" w:lineRule="auto"/>
        <w:rPr>
          <w:rFonts w:ascii="Arial" w:eastAsia="Times New Roman" w:hAnsi="Arial" w:cs="Arial"/>
          <w:color w:val="1F1F1F"/>
          <w:sz w:val="24"/>
          <w:szCs w:val="24"/>
          <w:lang w:eastAsia="sv-SE"/>
        </w:rPr>
      </w:pPr>
      <w:r w:rsidRPr="00CC4376">
        <w:rPr>
          <w:rFonts w:ascii="Arial" w:eastAsia="Times New Roman" w:hAnsi="Arial" w:cs="Arial"/>
          <w:color w:val="1F1F1F"/>
          <w:sz w:val="24"/>
          <w:szCs w:val="24"/>
          <w:lang w:eastAsia="sv-SE"/>
        </w:rPr>
        <w:t xml:space="preserve">Fastighetsmäklarlagens </w:t>
      </w:r>
      <w:r w:rsidR="00CC728B" w:rsidRPr="00CC4376">
        <w:rPr>
          <w:rFonts w:ascii="Arial" w:eastAsia="Times New Roman" w:hAnsi="Arial" w:cs="Arial"/>
          <w:color w:val="1F1F1F"/>
          <w:sz w:val="24"/>
          <w:szCs w:val="24"/>
          <w:lang w:eastAsia="sv-SE"/>
        </w:rPr>
        <w:t xml:space="preserve">liksom penningtvättslagens </w:t>
      </w:r>
      <w:r w:rsidRPr="00CC4376">
        <w:rPr>
          <w:rFonts w:ascii="Arial" w:eastAsia="Times New Roman" w:hAnsi="Arial" w:cs="Arial"/>
          <w:color w:val="1F1F1F"/>
          <w:sz w:val="24"/>
          <w:szCs w:val="24"/>
          <w:lang w:eastAsia="sv-SE"/>
        </w:rPr>
        <w:t>arkiveringsskyldighet träffar den enskilde mäklaren. Om en anställd mäklare slutar på sin arbetsplats är det vanligt att man kommer överens om att arbetsgivaren ska arkivera handlingarna. Men om arbetsgivaren inte gör det, kan mäklaren inte ursäkta sig inför Fastighetsmäklarinspektionen med att arbetsgivaren bröt överenskommelsen.</w:t>
      </w:r>
    </w:p>
    <w:p w14:paraId="252E3C80" w14:textId="77777777" w:rsidR="005C1847" w:rsidRPr="00CC4376" w:rsidRDefault="005C1847" w:rsidP="005C1847">
      <w:pPr>
        <w:shd w:val="clear" w:color="auto" w:fill="FFFFFF"/>
        <w:spacing w:after="480" w:line="240" w:lineRule="auto"/>
        <w:rPr>
          <w:rFonts w:ascii="Arial" w:eastAsia="Times New Roman" w:hAnsi="Arial" w:cs="Arial"/>
          <w:color w:val="1F1F1F"/>
          <w:sz w:val="24"/>
          <w:szCs w:val="24"/>
          <w:lang w:eastAsia="sv-SE"/>
        </w:rPr>
      </w:pPr>
      <w:r w:rsidRPr="00CC4376">
        <w:rPr>
          <w:rFonts w:ascii="Arial" w:eastAsia="Times New Roman" w:hAnsi="Arial" w:cs="Arial"/>
          <w:color w:val="1F1F1F"/>
          <w:sz w:val="24"/>
          <w:szCs w:val="24"/>
          <w:lang w:eastAsia="sv-SE"/>
        </w:rPr>
        <w:t>Eftersom den enskilde mäklaren är skyldig att arkivera handlingarna, har han eller hon också rätt att göra detta. Om en anställd mäklare slutar sin anställning, har denne alltså rätt att ta med sig handlingarna eller kopior av dessa. Arbetsgivaren har naturligtvis också rätt till handlingarna.</w:t>
      </w:r>
    </w:p>
    <w:p w14:paraId="79D3D1A3" w14:textId="6D5E0B31" w:rsidR="005C1847" w:rsidRDefault="005C1847" w:rsidP="005C1847">
      <w:pPr>
        <w:shd w:val="clear" w:color="auto" w:fill="FFFFFF"/>
        <w:spacing w:after="480" w:line="240" w:lineRule="auto"/>
        <w:rPr>
          <w:rFonts w:ascii="Arial" w:eastAsia="Times New Roman" w:hAnsi="Arial" w:cs="Arial"/>
          <w:color w:val="1F1F1F"/>
          <w:sz w:val="24"/>
          <w:szCs w:val="24"/>
          <w:lang w:eastAsia="sv-SE"/>
        </w:rPr>
      </w:pPr>
      <w:r w:rsidRPr="00CC4376">
        <w:rPr>
          <w:rFonts w:ascii="Arial" w:eastAsia="Times New Roman" w:hAnsi="Arial" w:cs="Arial"/>
          <w:color w:val="1F1F1F"/>
          <w:sz w:val="24"/>
          <w:szCs w:val="24"/>
          <w:lang w:eastAsia="sv-SE"/>
        </w:rPr>
        <w:t>Observera: att den anställde har rätt att ta med sig handlingarna innebär inte att denne har rätt att använda kundlistor eller den företagsinterna know-how som kan finnas i handlingarna. I anställningsavtalet kan dessutom finnas särskilda regler om detta.</w:t>
      </w:r>
    </w:p>
    <w:p w14:paraId="4BE05175" w14:textId="77777777" w:rsidR="00006305" w:rsidRPr="00CC4376" w:rsidRDefault="00006305" w:rsidP="005C1847">
      <w:pPr>
        <w:shd w:val="clear" w:color="auto" w:fill="FFFFFF"/>
        <w:spacing w:after="480" w:line="240" w:lineRule="auto"/>
        <w:rPr>
          <w:rFonts w:ascii="Arial" w:eastAsia="Times New Roman" w:hAnsi="Arial" w:cs="Arial"/>
          <w:color w:val="1F1F1F"/>
          <w:sz w:val="24"/>
          <w:szCs w:val="24"/>
          <w:lang w:eastAsia="sv-SE"/>
        </w:rPr>
      </w:pPr>
      <w:bookmarkStart w:id="1" w:name="_GoBack"/>
      <w:bookmarkEnd w:id="1"/>
    </w:p>
    <w:p w14:paraId="5E525CCE" w14:textId="6CDCCAD4" w:rsidR="00E6646D" w:rsidRDefault="005C1847" w:rsidP="005C1847">
      <w:pPr>
        <w:shd w:val="clear" w:color="auto" w:fill="FFFFFF"/>
        <w:spacing w:after="480" w:line="240" w:lineRule="auto"/>
        <w:rPr>
          <w:rFonts w:ascii="Arial" w:eastAsia="Times New Roman" w:hAnsi="Arial" w:cs="Arial"/>
          <w:color w:val="1F1F1F"/>
          <w:sz w:val="24"/>
          <w:szCs w:val="24"/>
          <w:lang w:eastAsia="sv-SE"/>
        </w:rPr>
      </w:pPr>
      <w:r w:rsidRPr="00006305">
        <w:rPr>
          <w:rFonts w:ascii="Arial" w:eastAsia="Times New Roman" w:hAnsi="Arial" w:cs="Arial"/>
          <w:b/>
          <w:bCs/>
          <w:color w:val="92D050"/>
          <w:sz w:val="28"/>
          <w:szCs w:val="28"/>
          <w:lang w:eastAsia="sv-SE"/>
        </w:rPr>
        <w:t>Hur länge ska handlingarna arkiveras?</w:t>
      </w:r>
    </w:p>
    <w:p w14:paraId="7EEC9C44" w14:textId="78BBF928" w:rsidR="005C1847" w:rsidRPr="00CC4376" w:rsidRDefault="00CC4376" w:rsidP="005C1847">
      <w:pPr>
        <w:shd w:val="clear" w:color="auto" w:fill="FFFFFF"/>
        <w:spacing w:after="480" w:line="240" w:lineRule="auto"/>
        <w:rPr>
          <w:rFonts w:ascii="Arial" w:eastAsia="Times New Roman" w:hAnsi="Arial" w:cs="Arial"/>
          <w:color w:val="1F1F1F"/>
          <w:sz w:val="24"/>
          <w:szCs w:val="24"/>
          <w:lang w:eastAsia="sv-SE"/>
        </w:rPr>
      </w:pPr>
      <w:r>
        <w:rPr>
          <w:rFonts w:ascii="Arial" w:eastAsia="Times New Roman" w:hAnsi="Arial" w:cs="Arial"/>
          <w:color w:val="1F1F1F"/>
          <w:sz w:val="24"/>
          <w:szCs w:val="24"/>
          <w:lang w:eastAsia="sv-SE"/>
        </w:rPr>
        <w:t>P</w:t>
      </w:r>
      <w:r w:rsidR="005C1847" w:rsidRPr="00CC4376">
        <w:rPr>
          <w:rFonts w:ascii="Arial" w:eastAsia="Times New Roman" w:hAnsi="Arial" w:cs="Arial"/>
          <w:color w:val="1F1F1F"/>
          <w:sz w:val="24"/>
          <w:szCs w:val="24"/>
          <w:lang w:eastAsia="sv-SE"/>
        </w:rPr>
        <w:t xml:space="preserve">reskriptionstiden för skadeståndsanspråk </w:t>
      </w:r>
      <w:r>
        <w:rPr>
          <w:rFonts w:ascii="Arial" w:eastAsia="Times New Roman" w:hAnsi="Arial" w:cs="Arial"/>
          <w:color w:val="1F1F1F"/>
          <w:sz w:val="24"/>
          <w:szCs w:val="24"/>
          <w:lang w:eastAsia="sv-SE"/>
        </w:rPr>
        <w:t xml:space="preserve">gentemot mäklaren </w:t>
      </w:r>
      <w:r w:rsidR="005C1847" w:rsidRPr="00CC4376">
        <w:rPr>
          <w:rFonts w:ascii="Arial" w:eastAsia="Times New Roman" w:hAnsi="Arial" w:cs="Arial"/>
          <w:color w:val="1F1F1F"/>
          <w:sz w:val="24"/>
          <w:szCs w:val="24"/>
          <w:lang w:eastAsia="sv-SE"/>
        </w:rPr>
        <w:t>uppgår till tio år.</w:t>
      </w:r>
      <w:r>
        <w:rPr>
          <w:rFonts w:ascii="Arial" w:eastAsia="Times New Roman" w:hAnsi="Arial" w:cs="Arial"/>
          <w:color w:val="1F1F1F"/>
          <w:sz w:val="24"/>
          <w:szCs w:val="24"/>
          <w:lang w:eastAsia="sv-SE"/>
        </w:rPr>
        <w:t xml:space="preserve"> Vår rekommendation är därför att dokumentationen, med undantag för </w:t>
      </w:r>
      <w:r w:rsidR="00CE25CD">
        <w:rPr>
          <w:rFonts w:ascii="Arial" w:eastAsia="Times New Roman" w:hAnsi="Arial" w:cs="Arial"/>
          <w:color w:val="1F1F1F"/>
          <w:sz w:val="24"/>
          <w:szCs w:val="24"/>
          <w:lang w:eastAsia="sv-SE"/>
        </w:rPr>
        <w:t>penningtvättsakten</w:t>
      </w:r>
      <w:r w:rsidR="00BE74B0">
        <w:rPr>
          <w:rFonts w:ascii="Arial" w:eastAsia="Times New Roman" w:hAnsi="Arial" w:cs="Arial"/>
          <w:color w:val="1F1F1F"/>
          <w:sz w:val="24"/>
          <w:szCs w:val="24"/>
          <w:lang w:eastAsia="sv-SE"/>
        </w:rPr>
        <w:t>, bevaras i tio år</w:t>
      </w:r>
    </w:p>
    <w:p w14:paraId="5633D1BD" w14:textId="77777777" w:rsidR="000F750C" w:rsidRPr="00CC4376" w:rsidRDefault="005C1847">
      <w:pPr>
        <w:rPr>
          <w:rFonts w:ascii="Arial" w:hAnsi="Arial" w:cs="Arial"/>
        </w:rPr>
      </w:pPr>
      <w:r w:rsidRPr="00CC4376">
        <w:rPr>
          <w:rFonts w:ascii="Arial" w:hAnsi="Arial" w:cs="Arial"/>
        </w:rPr>
        <w:br/>
      </w:r>
    </w:p>
    <w:sectPr w:rsidR="000F750C" w:rsidRPr="00CC4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gnika">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817"/>
    <w:multiLevelType w:val="hybridMultilevel"/>
    <w:tmpl w:val="D2E09C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4E6C3BEB"/>
    <w:multiLevelType w:val="hybridMultilevel"/>
    <w:tmpl w:val="C6A2B5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847"/>
    <w:rsid w:val="00006305"/>
    <w:rsid w:val="00014D6D"/>
    <w:rsid w:val="000C79F2"/>
    <w:rsid w:val="000F750C"/>
    <w:rsid w:val="00414A99"/>
    <w:rsid w:val="005C1847"/>
    <w:rsid w:val="006B676A"/>
    <w:rsid w:val="00B05D6F"/>
    <w:rsid w:val="00BA3EBA"/>
    <w:rsid w:val="00BE74B0"/>
    <w:rsid w:val="00CC4376"/>
    <w:rsid w:val="00CC728B"/>
    <w:rsid w:val="00CE25CD"/>
    <w:rsid w:val="00CF2533"/>
    <w:rsid w:val="00E6646D"/>
    <w:rsid w:val="00E728A4"/>
    <w:rsid w:val="00EA49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2AE4"/>
  <w15:chartTrackingRefBased/>
  <w15:docId w15:val="{C1A7ED76-F846-41B7-AAFF-24D8B320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link w:val="Rubrik1Char"/>
    <w:uiPriority w:val="9"/>
    <w:qFormat/>
    <w:rsid w:val="005C18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B05D6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C1847"/>
    <w:rPr>
      <w:rFonts w:ascii="Times New Roman" w:eastAsia="Times New Roman" w:hAnsi="Times New Roman" w:cs="Times New Roman"/>
      <w:b/>
      <w:bCs/>
      <w:kern w:val="36"/>
      <w:sz w:val="48"/>
      <w:szCs w:val="48"/>
      <w:lang w:eastAsia="sv-SE"/>
    </w:rPr>
  </w:style>
  <w:style w:type="paragraph" w:customStyle="1" w:styleId="lead">
    <w:name w:val="lead"/>
    <w:basedOn w:val="Normal"/>
    <w:rsid w:val="005C184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5C184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C1847"/>
    <w:rPr>
      <w:b/>
      <w:bCs/>
    </w:rPr>
  </w:style>
  <w:style w:type="paragraph" w:styleId="Ballongtext">
    <w:name w:val="Balloon Text"/>
    <w:basedOn w:val="Normal"/>
    <w:link w:val="BallongtextChar"/>
    <w:uiPriority w:val="99"/>
    <w:semiHidden/>
    <w:unhideWhenUsed/>
    <w:rsid w:val="00CF253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F2533"/>
    <w:rPr>
      <w:rFonts w:ascii="Segoe UI" w:hAnsi="Segoe UI" w:cs="Segoe UI"/>
      <w:sz w:val="18"/>
      <w:szCs w:val="18"/>
    </w:rPr>
  </w:style>
  <w:style w:type="paragraph" w:styleId="Liststycke">
    <w:name w:val="List Paragraph"/>
    <w:basedOn w:val="Normal"/>
    <w:uiPriority w:val="34"/>
    <w:qFormat/>
    <w:rsid w:val="00B05D6F"/>
    <w:pPr>
      <w:ind w:left="720"/>
      <w:contextualSpacing/>
    </w:pPr>
  </w:style>
  <w:style w:type="paragraph" w:styleId="Underrubrik">
    <w:name w:val="Subtitle"/>
    <w:basedOn w:val="Normal"/>
    <w:next w:val="Normal"/>
    <w:link w:val="UnderrubrikChar"/>
    <w:uiPriority w:val="11"/>
    <w:qFormat/>
    <w:rsid w:val="00B05D6F"/>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rsid w:val="00B05D6F"/>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B05D6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056261">
      <w:bodyDiv w:val="1"/>
      <w:marLeft w:val="0"/>
      <w:marRight w:val="0"/>
      <w:marTop w:val="0"/>
      <w:marBottom w:val="0"/>
      <w:divBdr>
        <w:top w:val="none" w:sz="0" w:space="0" w:color="auto"/>
        <w:left w:val="none" w:sz="0" w:space="0" w:color="auto"/>
        <w:bottom w:val="none" w:sz="0" w:space="0" w:color="auto"/>
        <w:right w:val="none" w:sz="0" w:space="0" w:color="auto"/>
      </w:divBdr>
      <w:divsChild>
        <w:div w:id="416102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2EC9C097806EC46BD4DF476EFB1251A" ma:contentTypeVersion="6" ma:contentTypeDescription="Skapa ett nytt dokument." ma:contentTypeScope="" ma:versionID="f7594db960a4a78df917206ca5e8b65a">
  <xsd:schema xmlns:xsd="http://www.w3.org/2001/XMLSchema" xmlns:xs="http://www.w3.org/2001/XMLSchema" xmlns:p="http://schemas.microsoft.com/office/2006/metadata/properties" xmlns:ns3="33c8cbec-9dbc-43eb-9c48-233bd886f94e" targetNamespace="http://schemas.microsoft.com/office/2006/metadata/properties" ma:root="true" ma:fieldsID="5f91d1a18a53305f4949b49c4576c28a" ns3:_="">
    <xsd:import namespace="33c8cbec-9dbc-43eb-9c48-233bd886f9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8cbec-9dbc-43eb-9c48-233bd886f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330E3-1EEA-4977-85FA-EA22F42A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8cbec-9dbc-43eb-9c48-233bd886f9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9EE88D-737F-4005-A61A-7C71FFAE0B6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3c8cbec-9dbc-43eb-9c48-233bd886f94e"/>
    <ds:schemaRef ds:uri="http://www.w3.org/XML/1998/namespace"/>
  </ds:schemaRefs>
</ds:datastoreItem>
</file>

<file path=customXml/itemProps3.xml><?xml version="1.0" encoding="utf-8"?>
<ds:datastoreItem xmlns:ds="http://schemas.openxmlformats.org/officeDocument/2006/customXml" ds:itemID="{FC8DD017-1150-401E-8B1C-B75985907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3297</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Ortiz</dc:creator>
  <cp:keywords/>
  <dc:description/>
  <cp:lastModifiedBy>Lotta Westerberg</cp:lastModifiedBy>
  <cp:revision>3</cp:revision>
  <dcterms:created xsi:type="dcterms:W3CDTF">2019-10-01T09:42:00Z</dcterms:created>
  <dcterms:modified xsi:type="dcterms:W3CDTF">2019-10-01T10:26:00Z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0x01010002EC9C097806EC46BD4DF476EFB1251A</vt:lpwstr>
  </property>
</Properties>
</file>